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PROGRAMACIÓN DOCENTE DE TÉCNICAS DE CONTROL EMOCIONAL E CORPORAL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CONSERVATORIO SUPERIOR DE MÚSICA DA CORUÑA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TÍTULO SUPERIOR DE MÚSICA (ENSINANZAS REGULADAS POLO DECRETO 163/2015 DO 29 DE OUTUBRO)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Curso 2019/20</w:t>
      </w:r>
    </w:p>
    <w:p w:rsidR="00000000" w:rsidDel="00000000" w:rsidP="00000000" w:rsidRDefault="00000000" w:rsidRPr="00000000" w14:paraId="00000005">
      <w:pPr>
        <w:widowControl w:val="1"/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Adaptación por mor da situación do confinamento derivado do estado de alarma para a xestión da situación de crise sanitaria ocasionada polo COVID-19, publicado no 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Real Decreto 463/2020, do 14 de marzo, BOE número 67, do 14 de marzo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, e realizada no marco da I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nstrucción de 27 de abril de 2020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da dirección xeral de educación e Formación Profesional e Innovación Educativa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3.0" w:type="dxa"/>
        <w:jc w:val="left"/>
        <w:tblInd w:w="55.0" w:type="pct"/>
        <w:tblLayout w:type="fixed"/>
        <w:tblLook w:val="0000"/>
      </w:tblPr>
      <w:tblGrid>
        <w:gridCol w:w="1920"/>
        <w:gridCol w:w="374"/>
        <w:gridCol w:w="374"/>
        <w:gridCol w:w="374"/>
        <w:gridCol w:w="374"/>
        <w:gridCol w:w="374"/>
        <w:gridCol w:w="374"/>
        <w:gridCol w:w="374"/>
        <w:gridCol w:w="375"/>
        <w:gridCol w:w="1952"/>
        <w:gridCol w:w="2918"/>
        <w:tblGridChange w:id="0">
          <w:tblGrid>
            <w:gridCol w:w="1920"/>
            <w:gridCol w:w="374"/>
            <w:gridCol w:w="374"/>
            <w:gridCol w:w="374"/>
            <w:gridCol w:w="374"/>
            <w:gridCol w:w="374"/>
            <w:gridCol w:w="374"/>
            <w:gridCol w:w="374"/>
            <w:gridCol w:w="375"/>
            <w:gridCol w:w="1952"/>
            <w:gridCol w:w="2918"/>
          </w:tblGrid>
        </w:tblGridChange>
      </w:tblGrid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IDENTIFICACIÓN E CONTEXTUALIZACIÓN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TÉCNICAS DE CONTROL EMOCIONAL E CORPORAL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ESPECIALIDADE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ITINERARIO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CARÁCTER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Obrigatoria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Vento Madeira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XEFE/A DE DPTO.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Ismael Vaquero Baquero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4º 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COORDINADOR/A DA 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César Concheiro Guerrico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CUADRIMESTRES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de clase semanais: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ECTS/CUAD.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Observacións: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DOCENTES: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APELIDOS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EMAIL/TEL/WEB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César Concheiro Guerrico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cesarconcheiro@gmail.com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Luns ás 19:00 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3.0" w:type="dxa"/>
        <w:jc w:val="left"/>
        <w:tblInd w:w="55.0" w:type="pct"/>
        <w:tblLayout w:type="fixed"/>
        <w:tblLook w:val="0000"/>
      </w:tblPr>
      <w:tblGrid>
        <w:gridCol w:w="2410"/>
        <w:gridCol w:w="7373"/>
        <w:tblGridChange w:id="0">
          <w:tblGrid>
            <w:gridCol w:w="2410"/>
            <w:gridCol w:w="737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DESCRITOR 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Coñecemento básico da estrutura e función do aparello locomotor e do sistema nervioso. Desenvolvemento de hábitos posturais correctos que minimicen o risco durante a interpretación. Técnicas de respiración, relaxación, autocontrol, optimización da enerxía muscular, concentración e memoria aplicadas ao estudo e á actuación en público.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COÑECEMENTOS PREVIOS: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Non require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RELACIÓN CON OUTRAS DISCIPLINAS: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disciplina das Técnicas de control emocional e corporal ten carácter transversal, e está relacionada coas propias da especialidade de interpretación, como a de instrumento/canto, repertorio, música de cámara... Ten como obxectivo desenvolver as técnicas de control psíquico físico cara a potenciación das capacidades expresivas do propio corpo, que redunden na mellora das interpretacións musicais.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TRANSVERSAIS: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T15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XERAIS: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X8, X21, X24, X25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ESPECÍFICAS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EI4, EI6, EI8, EI10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 a lista e descrición de competencias no Decreto 163/2015 do 29 de outubro.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86.0" w:type="dxa"/>
        <w:jc w:val="left"/>
        <w:tblInd w:w="55.0" w:type="pct"/>
        <w:tblLayout w:type="fixed"/>
        <w:tblLook w:val="0000"/>
      </w:tblPr>
      <w:tblGrid>
        <w:gridCol w:w="7775"/>
        <w:gridCol w:w="2011"/>
        <w:tblGridChange w:id="0">
          <w:tblGrid>
            <w:gridCol w:w="7775"/>
            <w:gridCol w:w="201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OBXECTIVOS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RELACIONADAS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Fomentar no alumno o interese pola súa posición corporal, pola interiorización de mente e corpo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T2, T3, T7,T13, X8, X21, X24, EI4, EI6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Adquirir coñecemento da importancia do uso axeitado do corpo no acadamento dunha correcta execución musical, na que se amose seguridade e control da situación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T3, T6, T7, T11, X8, X24, EI18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Coñecer a estrutura e funcionamento do aparello locomotor e do sistema nervioso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T2, T3, T6, T13, X8, X24, X25, EI4, EI6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Investigar sobre aqueles aspectos individuais do alumno que propicien inseguridades á hora da interpretación en público.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T7,T13, X8, X21, X24, X25, EI4, EI6, EI8, EI10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Coñecer e aplicar as principais técnicas psicolóxicas de autocontrol emocional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T13, X8, X24, X25, EI4, EI6, EI10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Adquirir unha rutina de exercicios tanto físicos como mentais que faciliten o coidado do aparello locomotor, relacionado co desenvolvemento da súa actividade artística.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X8, X21, X24, X25, EI4, EI6, EI8, EI10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3.0" w:type="dxa"/>
        <w:jc w:val="left"/>
        <w:tblInd w:w="55.0" w:type="pct"/>
        <w:tblLayout w:type="fixed"/>
        <w:tblLook w:val="0000"/>
      </w:tblPr>
      <w:tblGrid>
        <w:gridCol w:w="2552"/>
        <w:gridCol w:w="6232"/>
        <w:gridCol w:w="999"/>
        <w:tblGridChange w:id="0">
          <w:tblGrid>
            <w:gridCol w:w="2552"/>
            <w:gridCol w:w="6232"/>
            <w:gridCol w:w="99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CONTIDOS E TEMPORALIZACIÓN 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 DE SUBTEMAS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SESIÓNS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movemento corporal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1.Funcions básicas.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2.Descrición do corpo do músico.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 Actividades de consolidación ou reforzo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expresión corporal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1.Relación instrumento- instrumentista.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Preparación física para a actuación en público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1.Exercicios de posición con e sen instrumeto. Interiorización e visualización.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2.Interpretación en público.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 Actividades de consolidación ou reforzo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Preparación psíquica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 concentración como ferramenta esencial da seguridade.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Estratexias para concentrarse.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Visualización expresiva con e sen instrumento.</w:t>
            </w:r>
          </w:p>
          <w:p w:rsidR="00000000" w:rsidDel="00000000" w:rsidP="00000000" w:rsidRDefault="00000000" w:rsidRPr="00000000" w14:paraId="000000BC">
            <w:pPr>
              <w:ind w:left="720"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Actividades de consolidación ou reforzo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Metodoloxía de traballo autónomo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 Estratexias para fomentar a concentración no estudo.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 Estratexias de estudo eficiente.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 Actividades de consolidación ou reforzo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SESIÓNS: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O número total de sesións correspondente ao Número de sesións impartidas ata o 14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 Se o número de sesións non coincidira coas propostas por causas de calendario,adaptaranse os contidos ás sesión efectivas no curso.</w:t>
      </w:r>
    </w:p>
    <w:p w:rsidR="00000000" w:rsidDel="00000000" w:rsidP="00000000" w:rsidRDefault="00000000" w:rsidRPr="00000000" w14:paraId="000000D1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3.0" w:type="dxa"/>
        <w:jc w:val="left"/>
        <w:tblInd w:w="55.0" w:type="pct"/>
        <w:tblLayout w:type="fixed"/>
        <w:tblLook w:val="0000"/>
      </w:tblPr>
      <w:tblGrid>
        <w:gridCol w:w="6084"/>
        <w:gridCol w:w="1245"/>
        <w:gridCol w:w="1212"/>
        <w:gridCol w:w="1242"/>
        <w:tblGridChange w:id="0">
          <w:tblGrid>
            <w:gridCol w:w="6084"/>
            <w:gridCol w:w="1245"/>
            <w:gridCol w:w="1212"/>
            <w:gridCol w:w="1242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METODOLOXÍA E PLANIFICACIÓN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ACTIVIDADE E 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NON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baseline"/>
                <w:rtl w:val="0"/>
              </w:rPr>
              <w:t xml:space="preserve">Descripción da  posición corporal que posúe cada alumno. Investigación sobre o aprendido no pasado sobre este tema. Creación da propia historia corporal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 Recuperación sobre o que conciere este 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3. Reforzamento e consolidación do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traballo.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+22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4. Elaboración e reelaboración da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5. Consolidación profunda e fixación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da aprendizax( exercicios, visualizacións, descripcións, simulacros de probas, audicións, recitacis,...).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+4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783.0" w:type="dxa"/>
        <w:jc w:val="left"/>
        <w:tblInd w:w="55.0" w:type="pct"/>
        <w:tblLayout w:type="fixed"/>
        <w:tblLook w:val="0000"/>
      </w:tblPr>
      <w:tblGrid>
        <w:gridCol w:w="2252"/>
        <w:gridCol w:w="16"/>
        <w:gridCol w:w="4963"/>
        <w:gridCol w:w="10"/>
        <w:gridCol w:w="1233"/>
        <w:gridCol w:w="1309"/>
        <w:tblGridChange w:id="0">
          <w:tblGrid>
            <w:gridCol w:w="2252"/>
            <w:gridCol w:w="16"/>
            <w:gridCol w:w="4963"/>
            <w:gridCol w:w="10"/>
            <w:gridCol w:w="1233"/>
            <w:gridCol w:w="1309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AVALIACIÓN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FERRAMENTAS DE AVALIACIÓN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CRITERIOS DE AVALIACIÓN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COMPETENCIAS AVALIADAS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 CONVOCATORIA ORDINARIA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6.1.1  AVALIACIÓN ORDINARIA (CON AVALIACIÓN CONTINUA)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Avaliación continua das actividades realizadas en clase.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4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Coñecer as implicacións escénicas que leva a súa actividade profesional e ser capaz de desenvolver as súas aplicacións prácticas. 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4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Construír unha idea interpretativa coherente e propia.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4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Debater e explicar verbalmente os seus puntos de vista sobre a interpretación, así como responder ao reto que supón facilitar a comprensión da obra musical.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4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Interpretar o repertorio significativo da súa especialidade tratando de xeito adecuado os aspectos que o identifican na súa diversidade estilística.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4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Manexar o instrumento/voz de xeito que se poida expresar musicalmente, partindo do coñecemento e dominio da técnica instrumental e corporal, así como das características acústicas, organolóxicas e das variantes estilísticas.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T15, X8, X21, X24, X25, E4, E6, E8, E10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Interpretación en público de fragmentos e pezas traballados na clase.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Coñecer as implicacións escénicas que leva a súa actividade profesional e ser capaz de desenvolver as súas aplicacións prácticas. </w:t>
            </w:r>
          </w:p>
          <w:p w:rsidR="00000000" w:rsidDel="00000000" w:rsidP="00000000" w:rsidRDefault="00000000" w:rsidRPr="00000000" w14:paraId="00000121">
            <w:pPr>
              <w:spacing w:after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Construír unha idea interpretativa coherente e propia. </w:t>
            </w:r>
          </w:p>
          <w:p w:rsidR="00000000" w:rsidDel="00000000" w:rsidP="00000000" w:rsidRDefault="00000000" w:rsidRPr="00000000" w14:paraId="00000122">
            <w:pPr>
              <w:spacing w:after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 Debater e explicar verbalmente os seus puntos de vista sobre a interpretación, así como responder ao reto que supón facilitar a comprensión da obra musical. </w:t>
            </w:r>
          </w:p>
          <w:p w:rsidR="00000000" w:rsidDel="00000000" w:rsidP="00000000" w:rsidRDefault="00000000" w:rsidRPr="00000000" w14:paraId="00000123">
            <w:pPr>
              <w:spacing w:after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 Interpretar o repertorio significativo da súa especialidade tratando de xeito adecuado os aspectos que o identifican na súa diversidade estilística. </w:t>
            </w:r>
          </w:p>
          <w:p w:rsidR="00000000" w:rsidDel="00000000" w:rsidP="00000000" w:rsidRDefault="00000000" w:rsidRPr="00000000" w14:paraId="00000124">
            <w:pPr>
              <w:spacing w:after="24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5. Manexar o instrumento/voz de xeito que se poida expresar musicalmente, partindo do coñecemento e dominio da técnica instrumental e corporal, así como das características acústicas, organolóxicas e das variantes estilísticas.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Anulado por mor da crise do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6.1.2. AVALIACIÓN ORDINARIA (ADIANTO DE CONVOCATORIA-EXAME DECEMBRO)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Traballo académico que inclúa un suposto práctico.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Coñecer as implicacións escénicas que leva a súa actividade profesional e ser capaz de desenvolver as súas aplicacións prácticas.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Construír unha idea interpretativa coherente e propia.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Debater e explicar verbalmente os seus puntos de vista sobre a interpretación, así como responder ao reto que supón facilitar a comprensión da obra musical. 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Interpretar o repertorio significativo da súa especialidade tratando de xeito adecuado os aspectos que o identifican na súa diversidade estilística. 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Manexar o instrumento/voz de xeito que se poida expresar musicalmente, partindo do coñecemento e dominio da técnica instrumental e corporal, así como das características acústicas, organolóxicas e das variantes estilísticas.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T15, X8, X21, X24, X25, E4, E6, E8, E10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6.1.3. AVALIACIÓN ALTERNATIVA  (*PERDA AVALIACIÓN CONTINUA)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(Alumnos que superen as 4 faltas por cuadrimestre, establecidas no centro, aprobadas en consello escolar)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Traballo académico que inclúa un suposto práctico.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6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Coñecer as implicacións escénicas que leva a súa actividade profesional e ser capaz de desenvolver as súas aplicacións prácticas. 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6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Construír unha idea interpretativa coherente e propia. 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Debater e explicar verbalmente os seus puntos de vista sobre a interpretación, así como responder ao reto que supón facilitar a comprensión da obra musical. 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Interpretar o repertorio significativo da súa especialidade tratando de xeito adecuado os aspectos que o identifican na súa diversidade estilística. 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Manexar o instrumento/voz de xeito que se poida expresar musicalmente, partindo do coñecemento e dominio da técnica instrumental e corporal, así como das características acústicas, organolóxicas e das variantes estilísticas.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T15, X8, X21, X24, X25, E4, E6, E8, E10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6.2. CONVOCATORIA EXTRAORDINARIA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Traballo académico que inclúa un suposto práctico.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Coñecer as implicacións escénicas que leva a súa actividade profesional e ser capaz de desenvolver as súas aplicacións prácticas. 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Construír unha idea interpretativa coherente e propia. 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Debater e explicar verbalmente os seus puntos de vista sobre a interpretación, así como responder ao reto que supón facilitar a comprensión da obra musical. 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Interpretar o repertorio significativo da súa especialidade tratando de xeito adecuado os aspectos que o identifican na súa diversidade estilística. 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Manexar o instrumento/voz de xeito que se poida expresar musicalmente, partindo do coñecemento e dominio da técnica instrumental e corporal, así como das características acústicas, organolóxicas e das variantes estilísticas.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T1, T2, T3, T6, T7, T11, T13, T15, X8, X21, X24, X25, E4, E6, E8, E10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3.0" w:type="dxa"/>
        <w:jc w:val="left"/>
        <w:tblInd w:w="0.0" w:type="dxa"/>
        <w:tblLayout w:type="fixed"/>
        <w:tblLook w:val="0000"/>
      </w:tblPr>
      <w:tblGrid>
        <w:gridCol w:w="1134"/>
        <w:gridCol w:w="8649"/>
        <w:tblGridChange w:id="0">
          <w:tblGrid>
            <w:gridCol w:w="1134"/>
            <w:gridCol w:w="864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 BIBLIOGRAFÍA, MATERIAIS E DOCUMENTOS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tabs>
                <w:tab w:val="left" w:pos="283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LIBROS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 seguinte bibliografía ten carácter orientador  e poderá variarse en función das necesidades pedagóxicas dos alumnos.</w:t>
            </w:r>
          </w:p>
          <w:p w:rsidR="00000000" w:rsidDel="00000000" w:rsidP="00000000" w:rsidRDefault="00000000" w:rsidRPr="00000000" w14:paraId="0000016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El  cuerpo del músico. Manual de mantenimienro para un máximo</w:t>
            </w:r>
          </w:p>
          <w:p w:rsidR="00000000" w:rsidDel="00000000" w:rsidP="00000000" w:rsidRDefault="00000000" w:rsidRPr="00000000" w14:paraId="00000163">
            <w:pPr>
              <w:ind w:left="360" w:firstLine="0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rendimiento. 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Jaume Rosset i Llobet y Gerge Odam.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left="360" w:firstLine="0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Zen en el Arte del tiro al Arco. 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Eugen Herrigel.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El Juego interior del Tenis, T. Gallwey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601" w:top="2178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08505" cy="57975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1650" cy="40703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407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g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1"/>
      <w:numPr>
        <w:ilvl w:val="0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ar-SA" w:val="gl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1"/>
      <w:numPr>
        <w:ilvl w:val="1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ar-SA" w:val="gl"/>
    </w:rPr>
  </w:style>
  <w:style w:type="character" w:styleId="Fuentedepárrafopredeter.0">
    <w:name w:val="Fuente de párrafo predeter."/>
    <w:next w:val="Fuentedepárrafopredeter.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título">
    <w:name w:val="Caracteres de título"/>
    <w:next w:val="Caracteresdetítu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ínea">
    <w:name w:val="Número de línea"/>
    <w:next w:val="Númerodelíne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val="gl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hAnsi="Arial" w:hint="default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hAnsi="Arial" w:hint="default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 w:hint="default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12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Poromisión">
    <w:name w:val="Por omisión"/>
    <w:next w:val="Poromisión"/>
    <w:autoRedefine w:val="0"/>
    <w:hidden w:val="0"/>
    <w:qFormat w:val="0"/>
    <w:pPr>
      <w:shd w:color="auto" w:fill="ffffff" w:val="clear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hi-IN" w:val="gl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widowControl w:val="1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g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SM4uk8W+XSiOQcPrJNbk7PW2g==">AMUW2mVafQK5nZTkiZtR48WBMEI8d13bexgZRSF0H8kUz3Eft2Hk0UJwm8MAc+VzXAzmRL/pCKsko+xC6ox8CNHKVIi2Y9qPex1WaL364/cOjQeUhLIqIXM=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2018-10-09T15:46:00Z</dcterms:created>
  <dc:creator>Leticia Presa Freire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